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Cue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Mark E. Strome</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643,242.00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643,242.00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644,916.00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8.50 %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Items 4(a) and 6 below with respect to the number of shares in rows 6 and 8, and Item 4(b) with respect to the percentage in row 11.</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Strome Group,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643,242.00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643,242.00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643,242.00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Items 4(a) and 6 below with respect to the number of shares in rows 6 and 8, and Item 4(b) with respect to the percentage in row 11.</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Strome Investment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643,242.00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643,242.00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643,242.00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Items 4(a) and 6 below with respect to the number of shares in rows 6 and 8, and Item 4(b) with respect to the percentage in row 11.</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Strome Dynasty,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50,000.00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50,000.00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0.66 %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4(b) below with respect to the percentage in row 11.</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Strome Mezzanine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4(b) below with respect to the percentage in row 11.</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Strome Mezzanine Fund 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593,242.00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593,242.00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593,242.00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7.82 %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Items 4(a) and 6 below with respect to the number of shares in rows 6 and 8, and Item 4(b) with respect to the percentage in row 11.</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Cue Biopharma,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 Guest Street, Boston, Massachusetts 02135</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Mark E. Strome 2. Strome Group, Inc. 3. Strome Investment Management, LP ("Manager") 4. Strome Mezzanine Fund, L.P. ("Mezzanine") 5. Strome Mezzanine Fund, II, L.P. ("Mezzanine II") 6. Strome Dynasty, LLC ("Strome Dynasty")</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Mr. Strome: 13535 Ventura Blvd., Ste C-525, Sherman Oaks, California 91423 2. Strome Group, Inc., Manager, Mezzanine, Mezzanine II and Dynasty: 1688 Meridian Ave., Suite 727, Miami Beach, Florida 33139</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1. Mr. Strome: United States 2. Strome Group, Inc., Manager, Mezzanine, Mezzanine II and Dynasty: Delaware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Mr. Strome: 644,916 (1) 2. Strome Group, Inc.: 643,242 (1) 3. Manager: 643,242 (1) 4. Mezzanine: 0 5. Mezzanine II: 593,242 (1) 6. Dynasty: 50,000 (1) Includes 222,839 shares underlying certain warrants held by Mezzanine II. The warrants originally had a provision prohibiting their exercise beyond a number of shares that would cause the beneficial ownership of their holder (including its affiliates) to exceed 5.0% of the outstanding shares following such exercise. On June 15, 2026, Mezzanine II requested the issuer to adjust the percentage to 8.50% with respect to the warrants, and on August 15, 2026, the requested adjustment became effective. On July 14, August 05 and August 27, 2026, Mezzanine II partially exercised one of the warrants for 99,997 shares, 99,996 shares and 99,996 shares, respectively. Accordingly, as of the date of this filing, Mezzanine II may exercise the warrants for up to 222,839 shares within 60 days of the date of this filing.</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 Mr. Strome: 8.50% 2. Strome Group, Inc.: 8.48% 3. Manager: 8.48% 4. Mezzanine: 0.00% 5. Mezzanine II: 7.82% 6. Dynasty: 0.66% The percentages are based upon a denominator that is the sum of: (i) 7,264,414 shares outstanding as of August 12, 2026, as reported in the issuer's Quarterly Report on Form 10-Q filed with the Securities and Exchange Commission on August 14, 2026, (ii) Mezzanine II's partial exercise of a warrant for 99,996 shares on August 27, 2026, and (iii) 222,839 shares underlying the warrants held by Mezzanine II that are exercisable within 60 days of the date of this filing.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Mr. Strome: 1,674 2. Strome Group, Inc.: 0 3. Manager: 0 4. Mezzanine: 0 5. Mezzanine II: 0 6. Dynasty: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Mr. Strome: 643,242 (1) 2. Strome Group, Inc.: 643,242 (1) 3. Manager: 643,242 (1) 4. Mezzanine: 0 5. Mezzanine II: 593,242 (1) 6. Dynasty: 50,000 (1) See Items 4(a) and 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Mr. Strome: 1,674 2. Strome Group, Inc.: 0 3. Manager: 0 4. Mezzanine: 0 5. Mezzanine II: 0 6. Dynasty: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Mr. Strome: 643,242 (1) 2. Strome Group, Inc.: 643,242 (1) 3. Manager: 643,242 (1) 4. Mezzanine: 0 5. Mezzanine II: 593,242 (1) 6. Dynasty: 50,000 (1) See Items 4(a) and 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Mr. Strome has sole voting and dispositive power over the shares held of record by the Mark E. Strome Living Trust U/A/D January 15, 1997. He has shared voting and dispositive power over the shares held of record by Dynasty, Mezzanine and Mezzanine II. He also has shared voting and dispositive power over the warrants held by Mezzanine II, including their underlying shares. Manager is the general partner of Dynasty, Mezzanine and Mezzanine II, and Strome Group, Inc. is the general partner of Manager. Mr. Strome is the sole director, president and chief executive officer of Strome Group,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Agreement of the Reporting Persons dated October 8, 2026, filed as Exhibit 99.1 to this Schedule 13G/A.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Mark E. Strome</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9"/>
        <w:gridCol w:w="4446"/>
      </w:tblGrid>
      <w:tr>
        <w:trPr/>
        <w:tc>
          <w:tcPr>
            <w:tcW w:w="57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Mark E. Strome</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Mark E. Strome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446"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Strome Group, Inc.</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Mark E. Strome</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7472" w:type="dxa"/>
        <w:jc w:val="left"/>
        <w:tblInd w:w="0" w:type="dxa"/>
        <w:tblLayout w:type="fixed"/>
        <w:tblCellMar>
          <w:top w:w="28" w:type="dxa"/>
          <w:left w:w="28" w:type="dxa"/>
          <w:bottom w:w="28" w:type="dxa"/>
          <w:right w:w="28" w:type="dxa"/>
        </w:tblCellMar>
      </w:tblPr>
      <w:tblGrid>
        <w:gridCol w:w="3736"/>
        <w:gridCol w:w="3736"/>
      </w:tblGrid>
      <w:tr>
        <w:trPr/>
        <w:tc>
          <w:tcPr>
            <w:tcW w:w="3736" w:type="dxa"/>
            <w:tcBorders/>
            <w:vAlign w:val="center"/>
          </w:tcPr>
          <w:p>
            <w:pPr>
              <w:pStyle w:val="TableContents"/>
              <w:bidi w:val="0"/>
              <w:spacing w:before="0" w:after="0"/>
              <w:jc w:val="left"/>
              <w:rPr/>
            </w:pPr>
            <w:r>
              <w:rPr/>
              <w:t> </w:t>
            </w:r>
          </w:p>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0"/>
                    <w:jc w:val="left"/>
                    <w:rPr/>
                  </w:pPr>
                  <w:r>
                    <w:rPr/>
                    <w:t>Strome Investment Management, LP</w:t>
                  </w:r>
                </w:p>
              </w:tc>
            </w:tr>
          </w:tbl>
          <w:p>
            <w:pPr>
              <w:pStyle w:val="TableContents"/>
              <w:bidi w:val="0"/>
              <w:spacing w:before="0" w:after="283"/>
              <w:jc w:val="left"/>
              <w:rPr/>
            </w:pPr>
            <w:r>
              <w:rPr/>
            </w:r>
          </w:p>
        </w:tc>
        <w:tc>
          <w:tcPr>
            <w:tcW w:w="37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Mark E. Strome</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President of Strome Group, Inc., its general partner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Strome Dynasty,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Mark E. Strome</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President of Strome Group, Inc., the general partner of Strome Investment Management, LP, the general partner of Strome Dynasty, LLC</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Strome Mezzanine Fund, LP</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6"/>
        <w:gridCol w:w="4209"/>
      </w:tblGrid>
      <w:tr>
        <w:trPr/>
        <w:tc>
          <w:tcPr>
            <w:tcW w:w="59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Mark E. Strome</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President of Strome Group, Inc., the general partner of Strome Investment Management, LP, the general partner of Strome Mezzanine Fund, LP</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09"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Strome Mezzanine Fund II,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Mark E. Strome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President of Strome Group, Inc., the general partner of Strome Investment Management, LP, the general partner of Strome Mezzanine Fund II, LP</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tbl>
      <w:tblPr>
        <w:tblW w:w="6331" w:type="dxa"/>
        <w:jc w:val="left"/>
        <w:tblInd w:w="0" w:type="dxa"/>
        <w:tblLayout w:type="fixed"/>
        <w:tblCellMar>
          <w:top w:w="28" w:type="dxa"/>
          <w:left w:w="28" w:type="dxa"/>
          <w:bottom w:w="28" w:type="dxa"/>
          <w:right w:w="28" w:type="dxa"/>
        </w:tblCellMar>
      </w:tblPr>
      <w:tblGrid>
        <w:gridCol w:w="6331"/>
      </w:tblGrid>
      <w:tr>
        <w:trPr/>
        <w:tc>
          <w:tcPr>
            <w:tcW w:w="6331" w:type="dxa"/>
            <w:tcBorders/>
            <w:vAlign w:val="center"/>
          </w:tcPr>
          <w:p>
            <w:pPr>
              <w:pStyle w:val="TableContents"/>
              <w:bidi w:val="0"/>
              <w:spacing w:before="0" w:after="283"/>
              <w:jc w:val="center"/>
              <w:rPr>
                <w:b/>
              </w:rPr>
            </w:pPr>
            <w:r>
              <w:rPr>
                <w:b/>
              </w:rPr>
              <w:t xml:space="preserve">Exhibit Information </w:t>
            </w:r>
          </w:p>
        </w:tc>
      </w:tr>
      <w:tr>
        <w:trPr/>
        <w:tc>
          <w:tcPr>
            <w:tcW w:w="6331" w:type="dxa"/>
            <w:tcBorders/>
            <w:vAlign w:val="center"/>
          </w:tcPr>
          <w:p>
            <w:pPr>
              <w:pStyle w:val="TableContents"/>
              <w:bidi w:val="0"/>
              <w:spacing w:before="0" w:after="283"/>
              <w:jc w:val="left"/>
              <w:rPr/>
            </w:pPr>
            <w:r>
              <w:rPr/>
              <w:t>99.1 Agreement of the Reporting Persons, dated October 8, 2026</w:t>
            </w:r>
          </w:p>
        </w:tc>
      </w:tr>
    </w:tbl>
    <w:p>
      <w:pPr>
        <w:pStyle w:val="TextBody"/>
        <w:bidi w:val="0"/>
        <w:jc w:val="right"/>
        <w:rPr>
          <w:b/>
        </w:rPr>
      </w:pPr>
      <w:bookmarkStart w:id="36" w:name="ea030802701ex99-1.htm"/>
      <w:bookmarkStart w:id="37" w:name="ksea030802701ex991"/>
      <w:bookmarkEnd w:id="36"/>
      <w:bookmarkEnd w:id="37"/>
      <w:r>
        <w:rPr>
          <w:b/>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OF THE REPORTING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such person or entity knows or has reason to believe that such information is inaccurate. This agreement may be executed in any number of counterparts and all of such counterparts taken together shall constitute one and the same instrument. </w:t>
      </w:r>
    </w:p>
    <w:p>
      <w:pPr>
        <w:pStyle w:val="TextBody"/>
        <w:bidi w:val="0"/>
        <w:spacing w:before="0" w:after="0"/>
        <w:ind w:left="0" w:right="0" w:hanging="0"/>
        <w:jc w:val="left"/>
        <w:rPr>
          <w:caps w:val="false"/>
          <w:smallCaps w:val="false"/>
        </w:rPr>
      </w:pPr>
      <w:r>
        <w:rPr>
          <w:caps w:val="false"/>
          <w:smallCaps w:val="false"/>
        </w:rPr>
        <w:t> </w:t>
      </w:r>
    </w:p>
    <w:tbl>
      <w:tblPr>
        <w:tblW w:w="3394" w:type="dxa"/>
        <w:jc w:val="left"/>
        <w:tblInd w:w="0" w:type="dxa"/>
        <w:tblLayout w:type="fixed"/>
        <w:tblCellMar>
          <w:top w:w="0" w:type="dxa"/>
          <w:left w:w="0" w:type="dxa"/>
          <w:bottom w:w="0" w:type="dxa"/>
          <w:right w:w="0" w:type="dxa"/>
        </w:tblCellMar>
      </w:tblPr>
      <w:tblGrid>
        <w:gridCol w:w="1404"/>
        <w:gridCol w:w="1915"/>
        <w:gridCol w:w="75"/>
      </w:tblGrid>
      <w:tr>
        <w:trPr/>
        <w:tc>
          <w:tcPr>
            <w:tcW w:w="33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 E. Strome</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19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E. Strome</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rFonts w:ascii="Times New Roman;Times;Serif" w:hAnsi="Times New Roman;Times;Serif"/>
                <w:b/>
                <w:sz w:val="20"/>
              </w:rPr>
              <w:t>Name/Title:</w:t>
            </w:r>
            <w:r>
              <w:rPr/>
              <w:t> </w:t>
            </w:r>
          </w:p>
        </w:tc>
        <w:tc>
          <w:tcPr>
            <w:tcW w:w="1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E. Strome</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1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8, 2026</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Strome Group, Inc.</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19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E. Strome</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Name/Title:</w:t>
            </w:r>
          </w:p>
        </w:tc>
        <w:tc>
          <w:tcPr>
            <w:tcW w:w="1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1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8, 2026</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Strome Investment Management, LP</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Strome Group, Inc.</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19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E. Strome</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Name/Title:</w:t>
            </w:r>
          </w:p>
        </w:tc>
        <w:tc>
          <w:tcPr>
            <w:tcW w:w="1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1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8, 2026</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Strome Mezzanine Fund, LP</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Strome Investment Management, LP</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Strome Group, Inc.</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19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E. Strome</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Name/Title:</w:t>
            </w:r>
          </w:p>
        </w:tc>
        <w:tc>
          <w:tcPr>
            <w:tcW w:w="1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1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8, 2026</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Strome Mezzanine Fund II, LP</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Strome Investment Management, LP</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Strome Group, Inc.</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19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E. Strome</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Name/Title:</w:t>
            </w:r>
          </w:p>
        </w:tc>
        <w:tc>
          <w:tcPr>
            <w:tcW w:w="1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1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8, 2026</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Strome Dynasty, LLC.</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Strome Investment Management, LP</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Strome Group, Inc.</w:t>
            </w:r>
          </w:p>
        </w:tc>
        <w:tc>
          <w:tcPr>
            <w:tcW w:w="75" w:type="dxa"/>
            <w:tcBorders/>
            <w:vAlign w:val="center"/>
          </w:tcPr>
          <w:p>
            <w:pPr>
              <w:pStyle w:val="TableContents"/>
              <w:bidi w:val="0"/>
              <w:spacing w:before="0" w:after="283"/>
              <w:jc w:val="left"/>
              <w:rPr/>
            </w:pPr>
            <w:r>
              <w:rPr/>
              <w:t> </w:t>
            </w:r>
          </w:p>
        </w:tc>
      </w:tr>
      <w:tr>
        <w:trPr/>
        <w:tc>
          <w:tcPr>
            <w:tcW w:w="33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 General Partner</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19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Mark E. Strome</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Name/Title:</w:t>
            </w:r>
          </w:p>
        </w:tc>
        <w:tc>
          <w:tcPr>
            <w:tcW w:w="1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c>
          <w:tcPr>
            <w:tcW w:w="75" w:type="dxa"/>
            <w:tcBorders/>
            <w:vAlign w:val="center"/>
          </w:tcPr>
          <w:p>
            <w:pPr>
              <w:pStyle w:val="TableContents"/>
              <w:bidi w:val="0"/>
              <w:spacing w:before="0" w:after="283"/>
              <w:jc w:val="left"/>
              <w:rPr/>
            </w:pPr>
            <w:r>
              <w:rPr/>
              <w:t> </w:t>
            </w:r>
          </w:p>
        </w:tc>
      </w:tr>
      <w:tr>
        <w:trPr/>
        <w:tc>
          <w:tcPr>
            <w:tcW w:w="14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Date:</w:t>
            </w:r>
          </w:p>
        </w:tc>
        <w:tc>
          <w:tcPr>
            <w:tcW w:w="1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8,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2596</Words>
  <Characters>13131</Characters>
  <CharactersWithSpaces>15658</CharactersWithSpaces>
  <Paragraphs>557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